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9A31D" w14:textId="122EADED" w:rsidR="00DC02A1" w:rsidRDefault="00DC02A1" w:rsidP="004B339E">
      <w:pPr>
        <w:bidi/>
        <w:spacing w:line="360" w:lineRule="auto"/>
        <w:rPr>
          <w:rFonts w:eastAsia="Times New Roman" w:cs="David"/>
          <w:b/>
          <w:bCs/>
          <w:sz w:val="24"/>
          <w:szCs w:val="24"/>
          <w:rtl/>
        </w:rPr>
      </w:pPr>
      <w:r>
        <w:rPr>
          <w:rFonts w:eastAsia="Times New Roman" w:cs="David" w:hint="cs"/>
          <w:b/>
          <w:bCs/>
          <w:sz w:val="24"/>
          <w:szCs w:val="24"/>
          <w:rtl/>
        </w:rPr>
        <w:t>בס"ד</w:t>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Pr>
          <w:rFonts w:eastAsia="Times New Roman" w:cs="David"/>
          <w:b/>
          <w:bCs/>
          <w:sz w:val="24"/>
          <w:szCs w:val="24"/>
          <w:rtl/>
        </w:rPr>
        <w:tab/>
      </w:r>
      <w:r w:rsidR="006C4646">
        <w:rPr>
          <w:rFonts w:eastAsia="Times New Roman" w:cs="David" w:hint="cs"/>
          <w:b/>
          <w:bCs/>
          <w:sz w:val="24"/>
          <w:szCs w:val="24"/>
          <w:rtl/>
        </w:rPr>
        <w:t>יו</w:t>
      </w:r>
      <w:r w:rsidR="004B339E">
        <w:rPr>
          <w:rFonts w:eastAsia="Times New Roman" w:cs="David" w:hint="cs"/>
          <w:b/>
          <w:bCs/>
          <w:sz w:val="24"/>
          <w:szCs w:val="24"/>
          <w:rtl/>
        </w:rPr>
        <w:t>ל</w:t>
      </w:r>
      <w:r w:rsidR="006C4646">
        <w:rPr>
          <w:rFonts w:eastAsia="Times New Roman" w:cs="David" w:hint="cs"/>
          <w:b/>
          <w:bCs/>
          <w:sz w:val="24"/>
          <w:szCs w:val="24"/>
          <w:rtl/>
        </w:rPr>
        <w:t>י, 2021</w:t>
      </w:r>
    </w:p>
    <w:p w14:paraId="7E5F663E" w14:textId="77777777" w:rsidR="00001B71" w:rsidRPr="00001B71" w:rsidRDefault="00BE6EA6" w:rsidP="00001B71">
      <w:pPr>
        <w:spacing w:line="360" w:lineRule="auto"/>
        <w:jc w:val="center"/>
        <w:rPr>
          <w:rFonts w:ascii="Arial" w:eastAsia="Times New Roman" w:hAnsi="Arial" w:cs="David"/>
          <w:b/>
          <w:bCs/>
          <w:sz w:val="24"/>
          <w:szCs w:val="24"/>
          <w:u w:val="single"/>
        </w:rPr>
      </w:pPr>
      <w:r w:rsidRPr="00BE6EA6">
        <w:rPr>
          <w:rFonts w:ascii="Arial" w:eastAsia="Arial" w:hAnsi="Arial" w:cs="Arial"/>
          <w:rtl/>
        </w:rPr>
        <w:tab/>
      </w:r>
      <w:r w:rsidR="00001B71" w:rsidRPr="00001B71">
        <w:rPr>
          <w:rFonts w:ascii="David" w:eastAsia="Calibri" w:hAnsi="David" w:cs="David"/>
          <w:b/>
          <w:bCs/>
          <w:sz w:val="32"/>
          <w:szCs w:val="32"/>
          <w:u w:val="single"/>
          <w:rtl/>
        </w:rPr>
        <w:t>סיכום אבחון בש</w:t>
      </w:r>
      <w:r w:rsidR="00001B71" w:rsidRPr="00001B71">
        <w:rPr>
          <w:rFonts w:ascii="David" w:eastAsia="Calibri" w:hAnsi="David" w:cs="David" w:hint="cs"/>
          <w:b/>
          <w:bCs/>
          <w:sz w:val="32"/>
          <w:szCs w:val="32"/>
          <w:u w:val="single"/>
          <w:rtl/>
        </w:rPr>
        <w:t>פה ו</w:t>
      </w:r>
      <w:r w:rsidR="00001B71" w:rsidRPr="00001B71">
        <w:rPr>
          <w:rFonts w:ascii="David" w:eastAsia="Calibri" w:hAnsi="David" w:cs="David"/>
          <w:b/>
          <w:bCs/>
          <w:sz w:val="32"/>
          <w:szCs w:val="32"/>
          <w:u w:val="single"/>
          <w:rtl/>
        </w:rPr>
        <w:t>דיבור</w:t>
      </w:r>
      <w:r w:rsidR="00001B71" w:rsidRPr="00001B71">
        <w:rPr>
          <w:rFonts w:ascii="Arial" w:eastAsia="Times New Roman" w:hAnsi="Arial" w:cs="David" w:hint="cs"/>
          <w:b/>
          <w:bCs/>
          <w:sz w:val="24"/>
          <w:szCs w:val="24"/>
          <w:u w:val="single"/>
          <w:rtl/>
        </w:rPr>
        <w:t xml:space="preserve"> </w:t>
      </w:r>
    </w:p>
    <w:p w14:paraId="2CE25D39" w14:textId="6B424E40" w:rsidR="00001B71" w:rsidRPr="00001B71" w:rsidRDefault="00001B71" w:rsidP="00001B71">
      <w:pPr>
        <w:bidi/>
        <w:spacing w:after="0" w:line="360" w:lineRule="auto"/>
        <w:rPr>
          <w:rFonts w:ascii="Arial" w:eastAsia="Times New Roman" w:hAnsi="Arial" w:cs="David"/>
          <w:sz w:val="24"/>
          <w:szCs w:val="24"/>
          <w:rtl/>
        </w:rPr>
      </w:pPr>
      <w:r w:rsidRPr="00001B71">
        <w:rPr>
          <w:rFonts w:ascii="Arial" w:eastAsia="Times New Roman" w:hAnsi="Arial" w:cs="David" w:hint="cs"/>
          <w:b/>
          <w:bCs/>
          <w:sz w:val="24"/>
          <w:szCs w:val="24"/>
          <w:rtl/>
        </w:rPr>
        <w:t>שם</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ישראלי</w:t>
      </w:r>
      <w:bookmarkStart w:id="0" w:name="_GoBack"/>
      <w:bookmarkEnd w:id="0"/>
    </w:p>
    <w:p w14:paraId="031F2190" w14:textId="77777777" w:rsidR="00001B71" w:rsidRPr="00001B71" w:rsidRDefault="00001B71" w:rsidP="00001B71">
      <w:pPr>
        <w:bidi/>
        <w:spacing w:after="0" w:line="360" w:lineRule="auto"/>
        <w:rPr>
          <w:rFonts w:ascii="Arial" w:eastAsia="Times New Roman" w:hAnsi="Arial" w:cs="David"/>
          <w:sz w:val="24"/>
          <w:szCs w:val="24"/>
          <w:rtl/>
        </w:rPr>
      </w:pPr>
      <w:r w:rsidRPr="00001B71">
        <w:rPr>
          <w:rFonts w:ascii="Arial" w:eastAsia="Times New Roman" w:hAnsi="Arial" w:cs="David" w:hint="cs"/>
          <w:b/>
          <w:bCs/>
          <w:sz w:val="24"/>
          <w:szCs w:val="24"/>
          <w:rtl/>
        </w:rPr>
        <w:t>ת.ז</w:t>
      </w:r>
      <w:r w:rsidRPr="00001B71">
        <w:rPr>
          <w:rFonts w:ascii="Arial" w:eastAsia="Times New Roman" w:hAnsi="Arial" w:cs="David" w:hint="cs"/>
          <w:sz w:val="24"/>
          <w:szCs w:val="24"/>
          <w:rtl/>
        </w:rPr>
        <w:t xml:space="preserve">: </w:t>
      </w:r>
    </w:p>
    <w:p w14:paraId="5C573A39" w14:textId="77777777" w:rsidR="00001B71" w:rsidRPr="00001B71" w:rsidRDefault="00001B71" w:rsidP="00001B71">
      <w:pPr>
        <w:bidi/>
        <w:spacing w:after="0" w:line="360" w:lineRule="auto"/>
        <w:rPr>
          <w:rFonts w:ascii="Arial" w:eastAsia="Times New Roman" w:hAnsi="Arial" w:cs="David"/>
          <w:b/>
          <w:bCs/>
          <w:sz w:val="24"/>
          <w:szCs w:val="24"/>
          <w:rtl/>
        </w:rPr>
      </w:pPr>
      <w:r w:rsidRPr="00001B71">
        <w:rPr>
          <w:rFonts w:ascii="Arial" w:eastAsia="Times New Roman" w:hAnsi="Arial" w:cs="David" w:hint="cs"/>
          <w:b/>
          <w:bCs/>
          <w:sz w:val="24"/>
          <w:szCs w:val="24"/>
          <w:rtl/>
        </w:rPr>
        <w:t xml:space="preserve">ת.ל: </w:t>
      </w:r>
    </w:p>
    <w:p w14:paraId="19617D4B" w14:textId="77777777" w:rsidR="00001B71" w:rsidRPr="00001B71" w:rsidRDefault="00001B71" w:rsidP="00001B71">
      <w:pPr>
        <w:bidi/>
        <w:spacing w:after="0" w:line="360" w:lineRule="auto"/>
        <w:rPr>
          <w:rFonts w:ascii="Arial" w:eastAsia="Times New Roman" w:hAnsi="Arial" w:cs="David"/>
          <w:color w:val="FF0000"/>
          <w:sz w:val="24"/>
          <w:szCs w:val="24"/>
          <w:rtl/>
        </w:rPr>
      </w:pPr>
      <w:r w:rsidRPr="00001B71">
        <w:rPr>
          <w:rFonts w:ascii="Arial" w:eastAsia="Times New Roman" w:hAnsi="Arial" w:cs="David" w:hint="cs"/>
          <w:b/>
          <w:bCs/>
          <w:sz w:val="24"/>
          <w:szCs w:val="24"/>
          <w:rtl/>
        </w:rPr>
        <w:t>גיל בזמן האבחון</w:t>
      </w:r>
      <w:r w:rsidRPr="00001B71">
        <w:rPr>
          <w:rFonts w:ascii="Arial" w:eastAsia="Times New Roman" w:hAnsi="Arial" w:cs="David" w:hint="cs"/>
          <w:sz w:val="24"/>
          <w:szCs w:val="24"/>
          <w:rtl/>
        </w:rPr>
        <w:t>: 2:1 שנים</w:t>
      </w:r>
    </w:p>
    <w:p w14:paraId="4C1075E5" w14:textId="77777777" w:rsidR="00001B71" w:rsidRPr="00001B71" w:rsidRDefault="00001B71" w:rsidP="00001B71">
      <w:pPr>
        <w:bidi/>
        <w:spacing w:after="0" w:line="360" w:lineRule="auto"/>
        <w:rPr>
          <w:rFonts w:ascii="Arial" w:eastAsia="Times New Roman" w:hAnsi="Arial" w:cs="David"/>
          <w:sz w:val="24"/>
          <w:szCs w:val="24"/>
          <w:rtl/>
        </w:rPr>
      </w:pPr>
      <w:r w:rsidRPr="00001B71">
        <w:rPr>
          <w:rFonts w:ascii="Arial" w:eastAsia="Times New Roman" w:hAnsi="Arial" w:cs="David" w:hint="cs"/>
          <w:b/>
          <w:bCs/>
          <w:sz w:val="24"/>
          <w:szCs w:val="24"/>
          <w:rtl/>
        </w:rPr>
        <w:t>גורם מפנה</w:t>
      </w:r>
      <w:r w:rsidRPr="00001B71">
        <w:rPr>
          <w:rFonts w:ascii="Arial" w:eastAsia="Times New Roman" w:hAnsi="Arial" w:cs="David" w:hint="cs"/>
          <w:sz w:val="24"/>
          <w:szCs w:val="24"/>
          <w:rtl/>
        </w:rPr>
        <w:t>: ההורים</w:t>
      </w:r>
    </w:p>
    <w:p w14:paraId="2E87AF41" w14:textId="77777777" w:rsidR="00001B71" w:rsidRPr="00001B71" w:rsidRDefault="00001B71" w:rsidP="00001B71">
      <w:pPr>
        <w:bidi/>
        <w:spacing w:after="0" w:line="360" w:lineRule="auto"/>
        <w:rPr>
          <w:rFonts w:ascii="Arial" w:eastAsia="Times New Roman" w:hAnsi="Arial" w:cs="David"/>
          <w:sz w:val="24"/>
          <w:szCs w:val="24"/>
          <w:rtl/>
        </w:rPr>
      </w:pPr>
      <w:r w:rsidRPr="00001B71">
        <w:rPr>
          <w:rFonts w:ascii="Arial" w:eastAsia="Times New Roman" w:hAnsi="Arial" w:cs="David" w:hint="cs"/>
          <w:b/>
          <w:bCs/>
          <w:sz w:val="24"/>
          <w:szCs w:val="24"/>
          <w:rtl/>
        </w:rPr>
        <w:t>סיבת ההפניה</w:t>
      </w:r>
      <w:r w:rsidRPr="00001B71">
        <w:rPr>
          <w:rFonts w:ascii="Arial" w:eastAsia="Times New Roman" w:hAnsi="Arial" w:cs="David" w:hint="cs"/>
          <w:sz w:val="24"/>
          <w:szCs w:val="24"/>
          <w:rtl/>
        </w:rPr>
        <w:t>: קשיים בהתפתחות השפה והדיבור</w:t>
      </w:r>
    </w:p>
    <w:p w14:paraId="265B1B05" w14:textId="77777777" w:rsidR="00001B71" w:rsidRPr="00001B71" w:rsidRDefault="00001B71" w:rsidP="00001B71">
      <w:pPr>
        <w:bidi/>
        <w:spacing w:after="0" w:line="360" w:lineRule="auto"/>
        <w:rPr>
          <w:rFonts w:ascii="Arial" w:eastAsia="Times New Roman" w:hAnsi="Arial" w:cs="David"/>
          <w:sz w:val="24"/>
          <w:szCs w:val="24"/>
          <w:rtl/>
        </w:rPr>
      </w:pPr>
    </w:p>
    <w:p w14:paraId="10285075" w14:textId="2345A416"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b/>
          <w:bCs/>
          <w:sz w:val="24"/>
          <w:szCs w:val="24"/>
          <w:rtl/>
        </w:rPr>
        <w:t>תיאור כללי:</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001B71">
        <w:rPr>
          <w:rFonts w:ascii="Arial" w:eastAsia="Times New Roman" w:hAnsi="Arial" w:cs="David" w:hint="cs"/>
          <w:sz w:val="24"/>
          <w:szCs w:val="24"/>
          <w:rtl/>
        </w:rPr>
        <w:t>, הילדה היחידה במשפחתה. לא ידוע על קשיים שפתיים או התפתחותיים במשפחה. חשופה לשפה העברית בלבד. לומד במסגרת טרום גנית רגילה.</w:t>
      </w:r>
    </w:p>
    <w:p w14:paraId="75A35079" w14:textId="77777777" w:rsidR="00001B71" w:rsidRPr="00001B71" w:rsidRDefault="00001B71" w:rsidP="00001B71">
      <w:pPr>
        <w:bidi/>
        <w:spacing w:after="0" w:line="480" w:lineRule="auto"/>
        <w:rPr>
          <w:rFonts w:ascii="Arial" w:eastAsia="Times New Roman" w:hAnsi="Arial" w:cs="David"/>
          <w:sz w:val="24"/>
          <w:szCs w:val="24"/>
          <w:u w:val="single"/>
          <w:rtl/>
        </w:rPr>
      </w:pPr>
    </w:p>
    <w:p w14:paraId="15532619" w14:textId="478A3444"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t>דיווח ההורים:</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ילדה סקרנית ותקשורתית מאוד.</w:t>
      </w:r>
      <w:r>
        <w:rPr>
          <w:rFonts w:ascii="Arial" w:eastAsia="Times New Roman" w:hAnsi="Arial" w:cs="David" w:hint="cs"/>
          <w:sz w:val="24"/>
          <w:szCs w:val="24"/>
          <w:rtl/>
        </w:rPr>
        <w:t xml:space="preserve"> ניכר כי משתוקקת להביע את עצמה </w:t>
      </w:r>
      <w:r w:rsidRPr="00001B71">
        <w:rPr>
          <w:rFonts w:ascii="Arial" w:eastAsia="Times New Roman" w:hAnsi="Arial" w:cs="David" w:hint="cs"/>
          <w:sz w:val="24"/>
          <w:szCs w:val="24"/>
          <w:rtl/>
        </w:rPr>
        <w:t xml:space="preserve">ומנסה להביע את רצונותיה וחוויותיה בשפת גוף, בהבעות פנים ובתנועות </w:t>
      </w:r>
      <w:proofErr w:type="spellStart"/>
      <w:r w:rsidRPr="00001B71">
        <w:rPr>
          <w:rFonts w:ascii="Arial" w:eastAsia="Times New Roman" w:hAnsi="Arial" w:cs="David" w:hint="cs"/>
          <w:sz w:val="24"/>
          <w:szCs w:val="24"/>
          <w:rtl/>
        </w:rPr>
        <w:t>ידדים</w:t>
      </w:r>
      <w:proofErr w:type="spellEnd"/>
      <w:r w:rsidRPr="00001B71">
        <w:rPr>
          <w:rFonts w:ascii="Arial" w:eastAsia="Times New Roman" w:hAnsi="Arial" w:cs="David" w:hint="cs"/>
          <w:sz w:val="24"/>
          <w:szCs w:val="24"/>
          <w:rtl/>
        </w:rPr>
        <w:t xml:space="preserve">. </w:t>
      </w:r>
      <w:proofErr w:type="spellStart"/>
      <w:r w:rsidRPr="00001B71">
        <w:rPr>
          <w:rFonts w:ascii="Arial" w:eastAsia="Times New Roman" w:hAnsi="Arial" w:cs="David" w:hint="cs"/>
          <w:sz w:val="24"/>
          <w:szCs w:val="24"/>
          <w:rtl/>
        </w:rPr>
        <w:t>אןהבת</w:t>
      </w:r>
      <w:proofErr w:type="spellEnd"/>
      <w:r w:rsidRPr="00001B71">
        <w:rPr>
          <w:rFonts w:ascii="Arial" w:eastAsia="Times New Roman" w:hAnsi="Arial" w:cs="David" w:hint="cs"/>
          <w:sz w:val="24"/>
          <w:szCs w:val="24"/>
          <w:rtl/>
        </w:rPr>
        <w:t xml:space="preserve"> להעסיק עצמה במשחקים חקרניים ראשוניים.  </w:t>
      </w:r>
      <w:r>
        <w:rPr>
          <w:rFonts w:ascii="Arial" w:eastAsia="Times New Roman" w:hAnsi="Arial" w:cs="David" w:hint="cs"/>
          <w:sz w:val="24"/>
          <w:szCs w:val="24"/>
          <w:rtl/>
        </w:rPr>
        <w:t>טרם מראה משחק פונקציונלי או סי</w:t>
      </w:r>
      <w:r w:rsidRPr="00001B71">
        <w:rPr>
          <w:rFonts w:ascii="Arial" w:eastAsia="Times New Roman" w:hAnsi="Arial" w:cs="David" w:hint="cs"/>
          <w:sz w:val="24"/>
          <w:szCs w:val="24"/>
          <w:rtl/>
        </w:rPr>
        <w:t xml:space="preserve">מבולי. ניכר רצון למשחק הדדי ומשותף. ניכר כי נענית לבקשות ולהוראות מאוד קצרות ויומיומיות. ניכר קושי בהבנת ובהבעת השפה. </w:t>
      </w:r>
      <w:r>
        <w:rPr>
          <w:rFonts w:ascii="Arial" w:eastAsia="Times New Roman" w:hAnsi="Arial" w:cs="David" w:hint="cs"/>
          <w:sz w:val="24"/>
          <w:szCs w:val="24"/>
          <w:rtl/>
        </w:rPr>
        <w:t>מפיקה כ 30 מילים , נעזרת בג'סטו</w:t>
      </w:r>
      <w:r w:rsidRPr="00001B71">
        <w:rPr>
          <w:rFonts w:ascii="Arial" w:eastAsia="Times New Roman" w:hAnsi="Arial" w:cs="David" w:hint="cs"/>
          <w:sz w:val="24"/>
          <w:szCs w:val="24"/>
          <w:rtl/>
        </w:rPr>
        <w:t xml:space="preserve">ת ראשוניות. המילים אותן מפיקה מובנות לרוב. </w:t>
      </w:r>
    </w:p>
    <w:p w14:paraId="31E9558A" w14:textId="77777777" w:rsidR="00001B71" w:rsidRPr="00001B71" w:rsidRDefault="00001B71" w:rsidP="00001B71">
      <w:pPr>
        <w:bidi/>
        <w:spacing w:after="0" w:line="480" w:lineRule="auto"/>
        <w:rPr>
          <w:rFonts w:ascii="Arial" w:eastAsia="Times New Roman" w:hAnsi="Arial" w:cs="David"/>
          <w:sz w:val="24"/>
          <w:szCs w:val="24"/>
          <w:rtl/>
        </w:rPr>
      </w:pPr>
    </w:p>
    <w:p w14:paraId="5F835B69" w14:textId="5DD1DCF1"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t>דיווח הגננת:</w:t>
      </w:r>
      <w:r w:rsidRPr="00001B71">
        <w:rPr>
          <w:rFonts w:ascii="Arial" w:eastAsia="Times New Roman" w:hAnsi="Arial" w:cs="David" w:hint="cs"/>
          <w:sz w:val="24"/>
          <w:szCs w:val="24"/>
          <w:rtl/>
        </w:rPr>
        <w:t xml:space="preserve">  לא הובא בפני שאלון גננת בשל סגר כללי של המוסדות החינוכיים (תקופת הקורונה) ותקופת הזמן הקצרה שהגננת מכירה את </w:t>
      </w:r>
      <w:r>
        <w:rPr>
          <w:rFonts w:ascii="Arial" w:eastAsia="Times New Roman" w:hAnsi="Arial" w:cs="David" w:hint="cs"/>
          <w:sz w:val="24"/>
          <w:szCs w:val="24"/>
          <w:rtl/>
        </w:rPr>
        <w:t>ישראלה</w:t>
      </w:r>
      <w:r w:rsidRPr="00001B71">
        <w:rPr>
          <w:rFonts w:ascii="Arial" w:eastAsia="Times New Roman" w:hAnsi="Arial" w:cs="David" w:hint="cs"/>
          <w:sz w:val="24"/>
          <w:szCs w:val="24"/>
          <w:rtl/>
        </w:rPr>
        <w:t>.</w:t>
      </w:r>
    </w:p>
    <w:p w14:paraId="4D56A189" w14:textId="77777777" w:rsidR="00001B71" w:rsidRPr="00001B71" w:rsidRDefault="00001B71" w:rsidP="00001B71">
      <w:pPr>
        <w:bidi/>
        <w:spacing w:after="0" w:line="480" w:lineRule="auto"/>
        <w:rPr>
          <w:rFonts w:ascii="Arial" w:eastAsia="Times New Roman" w:hAnsi="Arial" w:cs="David"/>
          <w:b/>
          <w:bCs/>
          <w:sz w:val="24"/>
          <w:szCs w:val="24"/>
          <w:rtl/>
        </w:rPr>
      </w:pPr>
    </w:p>
    <w:p w14:paraId="0F7FEF2C" w14:textId="77777777"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b/>
          <w:bCs/>
          <w:sz w:val="24"/>
          <w:szCs w:val="24"/>
          <w:rtl/>
        </w:rPr>
        <w:t>היסטוריה רפואית והתפתחותית:</w:t>
      </w:r>
      <w:r w:rsidRPr="00001B71">
        <w:rPr>
          <w:rFonts w:ascii="Arial" w:eastAsia="Times New Roman" w:hAnsi="Arial" w:cs="David" w:hint="cs"/>
          <w:sz w:val="24"/>
          <w:szCs w:val="24"/>
          <w:rtl/>
        </w:rPr>
        <w:t xml:space="preserve"> עפ"י דיווח ההורים, הריון בסיכון בשל חשד למום בלב אשר נסגר בשבוע 36 להריון </w:t>
      </w:r>
      <w:proofErr w:type="spellStart"/>
      <w:r w:rsidRPr="00001B71">
        <w:rPr>
          <w:rFonts w:ascii="Arial" w:eastAsia="Times New Roman" w:hAnsi="Arial" w:cs="David" w:hint="cs"/>
          <w:sz w:val="24"/>
          <w:szCs w:val="24"/>
          <w:rtl/>
        </w:rPr>
        <w:t>בהבאופן</w:t>
      </w:r>
      <w:proofErr w:type="spellEnd"/>
      <w:r w:rsidRPr="00001B71">
        <w:rPr>
          <w:rFonts w:ascii="Arial" w:eastAsia="Times New Roman" w:hAnsi="Arial" w:cs="David" w:hint="cs"/>
          <w:sz w:val="24"/>
          <w:szCs w:val="24"/>
          <w:rtl/>
        </w:rPr>
        <w:t xml:space="preserve"> עצמאי. אפגר 9-10 בלידה לצד חבל תבור מלופף ביציאה מהרחם.  שחרור במועד. התפתחות תקינה לצד עיכוב משמעותי בהתפתחות השפה והדיבור. שמיעה- בוצעה בדיקת שמיעה, 5/11/20, תקינה. בעבר דלקת באוזניים, מעקב רופא </w:t>
      </w:r>
      <w:proofErr w:type="spellStart"/>
      <w:r w:rsidRPr="00001B71">
        <w:rPr>
          <w:rFonts w:ascii="Arial" w:eastAsia="Times New Roman" w:hAnsi="Arial" w:cs="David" w:hint="cs"/>
          <w:sz w:val="24"/>
          <w:szCs w:val="24"/>
          <w:rtl/>
        </w:rPr>
        <w:t>א.א.ג</w:t>
      </w:r>
      <w:proofErr w:type="spellEnd"/>
      <w:r w:rsidRPr="00001B71">
        <w:rPr>
          <w:rFonts w:ascii="Arial" w:eastAsia="Times New Roman" w:hAnsi="Arial" w:cs="David" w:hint="cs"/>
          <w:sz w:val="24"/>
          <w:szCs w:val="24"/>
          <w:rtl/>
        </w:rPr>
        <w:t xml:space="preserve">, עדות לנקב בעור התוף אשר נסגר. </w:t>
      </w:r>
    </w:p>
    <w:p w14:paraId="3A071BC3" w14:textId="77777777" w:rsidR="00001B71" w:rsidRPr="00001B71" w:rsidRDefault="00001B71" w:rsidP="00001B71">
      <w:pPr>
        <w:bidi/>
        <w:spacing w:after="0" w:line="480" w:lineRule="auto"/>
        <w:rPr>
          <w:rFonts w:ascii="Arial" w:eastAsia="Times New Roman" w:hAnsi="Arial" w:cs="David"/>
          <w:b/>
          <w:bCs/>
          <w:sz w:val="24"/>
          <w:szCs w:val="24"/>
          <w:rtl/>
        </w:rPr>
      </w:pPr>
    </w:p>
    <w:p w14:paraId="3DC0EB32" w14:textId="77777777"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b/>
          <w:bCs/>
          <w:sz w:val="24"/>
          <w:szCs w:val="24"/>
          <w:rtl/>
        </w:rPr>
        <w:t>כלי הערכה:</w:t>
      </w:r>
      <w:r w:rsidRPr="00001B71">
        <w:rPr>
          <w:rFonts w:ascii="Arial" w:eastAsia="Times New Roman" w:hAnsi="Arial" w:cs="David" w:hint="cs"/>
          <w:sz w:val="24"/>
          <w:szCs w:val="24"/>
          <w:rtl/>
        </w:rPr>
        <w:t xml:space="preserve"> האבחון נערך על ידי מגוון גירויים משחקיים שפתיים בסיטואציות תקשורתיות מגוונות, וכן בעזרת מטלות שפתיות המתאימות לגילה. </w:t>
      </w:r>
    </w:p>
    <w:p w14:paraId="2D0BB176" w14:textId="77777777" w:rsidR="00001B71" w:rsidRPr="00001B71" w:rsidRDefault="00001B71" w:rsidP="00001B71">
      <w:pPr>
        <w:bidi/>
        <w:spacing w:after="0" w:line="480" w:lineRule="auto"/>
        <w:rPr>
          <w:rFonts w:ascii="Arial" w:eastAsia="Times New Roman" w:hAnsi="Arial" w:cs="David"/>
          <w:b/>
          <w:bCs/>
          <w:sz w:val="24"/>
          <w:szCs w:val="24"/>
          <w:rtl/>
        </w:rPr>
      </w:pPr>
    </w:p>
    <w:p w14:paraId="34A3BC9B" w14:textId="77777777" w:rsidR="00001B71" w:rsidRPr="00001B71" w:rsidRDefault="00001B71" w:rsidP="00001B71">
      <w:pPr>
        <w:bidi/>
        <w:spacing w:after="0" w:line="480" w:lineRule="auto"/>
        <w:rPr>
          <w:rFonts w:ascii="Arial" w:eastAsia="Times New Roman" w:hAnsi="Arial" w:cs="David"/>
          <w:b/>
          <w:bCs/>
          <w:sz w:val="24"/>
          <w:szCs w:val="24"/>
          <w:rtl/>
        </w:rPr>
      </w:pPr>
    </w:p>
    <w:p w14:paraId="08875DC1" w14:textId="77777777" w:rsidR="00001B71" w:rsidRPr="00001B71" w:rsidRDefault="00001B71" w:rsidP="00001B71">
      <w:pPr>
        <w:bidi/>
        <w:spacing w:after="0" w:line="480" w:lineRule="auto"/>
        <w:rPr>
          <w:rFonts w:ascii="Arial" w:eastAsia="Times New Roman" w:hAnsi="Arial" w:cs="David"/>
          <w:b/>
          <w:bCs/>
          <w:sz w:val="24"/>
          <w:szCs w:val="24"/>
          <w:rtl/>
        </w:rPr>
      </w:pPr>
      <w:r w:rsidRPr="00001B71">
        <w:rPr>
          <w:rFonts w:ascii="Arial" w:eastAsia="Times New Roman" w:hAnsi="Arial" w:cs="David" w:hint="cs"/>
          <w:b/>
          <w:bCs/>
          <w:sz w:val="24"/>
          <w:szCs w:val="24"/>
          <w:rtl/>
        </w:rPr>
        <w:lastRenderedPageBreak/>
        <w:t>ממצאי האבחון:</w:t>
      </w:r>
    </w:p>
    <w:p w14:paraId="4C24679D" w14:textId="01649B1A" w:rsidR="00001B71" w:rsidRPr="00001B71" w:rsidRDefault="00001B71" w:rsidP="00001B71">
      <w:pPr>
        <w:bidi/>
        <w:spacing w:after="0" w:line="480" w:lineRule="auto"/>
        <w:rPr>
          <w:rFonts w:ascii="Arial" w:eastAsia="Times New Roman" w:hAnsi="Arial" w:cs="David"/>
          <w:color w:val="FF0000"/>
          <w:sz w:val="24"/>
          <w:szCs w:val="24"/>
          <w:rtl/>
        </w:rPr>
      </w:pPr>
      <w:r w:rsidRPr="00001B71">
        <w:rPr>
          <w:rFonts w:ascii="Arial" w:eastAsia="Times New Roman" w:hAnsi="Arial" w:cs="David" w:hint="cs"/>
          <w:sz w:val="24"/>
          <w:szCs w:val="24"/>
          <w:u w:val="single"/>
          <w:rtl/>
        </w:rPr>
        <w:t>תקשורת ויכולת פרגמטית</w:t>
      </w:r>
      <w:r w:rsidRPr="00001B71">
        <w:rPr>
          <w:rFonts w:ascii="Arial" w:eastAsia="Times New Roman" w:hAnsi="Arial" w:cs="David" w:hint="cs"/>
          <w:sz w:val="24"/>
          <w:szCs w:val="24"/>
          <w:rtl/>
        </w:rPr>
        <w:t xml:space="preserve">: במהלך האינטראקציה האבחונית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הראתה עניין מוגבר באם ובמאבחנת. הראתה קשר עין מלא, הי</w:t>
      </w:r>
      <w:r>
        <w:rPr>
          <w:rFonts w:ascii="Arial" w:eastAsia="Times New Roman" w:hAnsi="Arial" w:cs="David" w:hint="cs"/>
          <w:sz w:val="24"/>
          <w:szCs w:val="24"/>
          <w:rtl/>
        </w:rPr>
        <w:t>ענות רבה הן על ידי גירוי קולי, ה</w:t>
      </w:r>
      <w:r w:rsidRPr="00001B71">
        <w:rPr>
          <w:rFonts w:ascii="Arial" w:eastAsia="Times New Roman" w:hAnsi="Arial" w:cs="David" w:hint="cs"/>
          <w:sz w:val="24"/>
          <w:szCs w:val="24"/>
          <w:rtl/>
        </w:rPr>
        <w:t xml:space="preserve">ן על ידי מבט והן לחיזוק חברתי. הראתה הדדיות מלאה במשחק משותף בקוביות, משחק הרכבת עץ ומשחק חיות. הראתה משחק משותף למשך מספר רב של מעגלי תקשורת. הראתה הנאה לחיזוקים חברתיים, הבעות פנים מלאות בתגובה להנאה או אכזבה. הראתה אף </w:t>
      </w:r>
      <w:proofErr w:type="spellStart"/>
      <w:r w:rsidRPr="00001B71">
        <w:rPr>
          <w:rFonts w:ascii="Arial" w:eastAsia="Times New Roman" w:hAnsi="Arial" w:cs="David" w:hint="cs"/>
          <w:sz w:val="24"/>
          <w:szCs w:val="24"/>
          <w:rtl/>
        </w:rPr>
        <w:t>יזימת</w:t>
      </w:r>
      <w:proofErr w:type="spellEnd"/>
      <w:r w:rsidRPr="00001B71">
        <w:rPr>
          <w:rFonts w:ascii="Arial" w:eastAsia="Times New Roman" w:hAnsi="Arial" w:cs="David" w:hint="cs"/>
          <w:sz w:val="24"/>
          <w:szCs w:val="24"/>
          <w:rtl/>
        </w:rPr>
        <w:t xml:space="preserve"> תקשורת כאשר המשחק המשותף הופסק. הראתה כוונות תקשורתיות של בקשה ומחאה על ידי השמעת קולות ותנועות גוף. נראה כי תחום זה תואם את גילה.</w:t>
      </w:r>
    </w:p>
    <w:p w14:paraId="2BA7DC36" w14:textId="2DC2890A"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t xml:space="preserve">משחק: </w:t>
      </w:r>
      <w:r w:rsidRPr="00001B71">
        <w:rPr>
          <w:rFonts w:ascii="Arial" w:eastAsia="Times New Roman" w:hAnsi="Arial" w:cs="David" w:hint="cs"/>
          <w:sz w:val="24"/>
          <w:szCs w:val="24"/>
          <w:rtl/>
        </w:rPr>
        <w:t xml:space="preserve">במהלך האבחון נבדק משחק פונקציונלי ראשוני (הרכבות עץ, קוביות) ומשחק סימבולי (חיות, כלי אוכל מפלסטיק, מכוניות) ומשחק חקרני.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הראתה קושי בהבנ</w:t>
      </w:r>
      <w:r>
        <w:rPr>
          <w:rFonts w:ascii="Arial" w:eastAsia="Times New Roman" w:hAnsi="Arial" w:cs="David" w:hint="cs"/>
          <w:sz w:val="24"/>
          <w:szCs w:val="24"/>
          <w:rtl/>
        </w:rPr>
        <w:t>ת</w:t>
      </w:r>
      <w:r w:rsidRPr="00001B71">
        <w:rPr>
          <w:rFonts w:ascii="Arial" w:eastAsia="Times New Roman" w:hAnsi="Arial" w:cs="David" w:hint="cs"/>
          <w:sz w:val="24"/>
          <w:szCs w:val="24"/>
          <w:rtl/>
        </w:rPr>
        <w:t xml:space="preserve"> הפונקציה המרכזית של המשחק וכן קושי בהסמלת חפצי ודמויות המ</w:t>
      </w:r>
      <w:r>
        <w:rPr>
          <w:rFonts w:ascii="Arial" w:eastAsia="Times New Roman" w:hAnsi="Arial" w:cs="David" w:hint="cs"/>
          <w:sz w:val="24"/>
          <w:szCs w:val="24"/>
          <w:rtl/>
        </w:rPr>
        <w:t>ש</w:t>
      </w:r>
      <w:r w:rsidRPr="00001B71">
        <w:rPr>
          <w:rFonts w:ascii="Arial" w:eastAsia="Times New Roman" w:hAnsi="Arial" w:cs="David" w:hint="cs"/>
          <w:sz w:val="24"/>
          <w:szCs w:val="24"/>
          <w:rtl/>
        </w:rPr>
        <w:t xml:space="preserve">חק. עם זאת, כבר במהלך הטיפול, נתרמה רבות מהתיווך והתמיכה שניתנו לה והחלה להראות למידה של המשחק הפונקציונלי והסימבולי (מיקמה במקום הנכון את הרכבת העץ, נתנה </w:t>
      </w:r>
      <w:proofErr w:type="spellStart"/>
      <w:r w:rsidRPr="00001B71">
        <w:rPr>
          <w:rFonts w:ascii="Arial" w:eastAsia="Times New Roman" w:hAnsi="Arial" w:cs="David" w:hint="cs"/>
          <w:sz w:val="24"/>
          <w:szCs w:val="24"/>
          <w:rtl/>
        </w:rPr>
        <w:t>לאמא</w:t>
      </w:r>
      <w:proofErr w:type="spellEnd"/>
      <w:r w:rsidRPr="00001B71">
        <w:rPr>
          <w:rFonts w:ascii="Arial" w:eastAsia="Times New Roman" w:hAnsi="Arial" w:cs="David" w:hint="cs"/>
          <w:sz w:val="24"/>
          <w:szCs w:val="24"/>
          <w:rtl/>
        </w:rPr>
        <w:t xml:space="preserve"> לשתות מכוס פלסטיק בחיקוי). ניכר פער ביחס לבני גילה בתחום זה לצד יכולות למידה טובות.</w:t>
      </w:r>
    </w:p>
    <w:p w14:paraId="61B7C5DA" w14:textId="77777777" w:rsidR="00001B71" w:rsidRPr="00001B71" w:rsidRDefault="00001B71" w:rsidP="00001B71">
      <w:pPr>
        <w:bidi/>
        <w:spacing w:after="0" w:line="480" w:lineRule="auto"/>
        <w:rPr>
          <w:rFonts w:ascii="Arial" w:eastAsia="Times New Roman" w:hAnsi="Arial" w:cs="David"/>
          <w:sz w:val="24"/>
          <w:szCs w:val="24"/>
          <w:rtl/>
        </w:rPr>
      </w:pPr>
    </w:p>
    <w:p w14:paraId="622E2BE9" w14:textId="5148FDD7" w:rsidR="00001B71" w:rsidRPr="00001B71" w:rsidRDefault="00001B71" w:rsidP="00001B71">
      <w:pPr>
        <w:bidi/>
        <w:spacing w:after="0" w:line="480" w:lineRule="auto"/>
        <w:rPr>
          <w:rFonts w:ascii="Arial" w:eastAsia="Times New Roman" w:hAnsi="Arial" w:cs="David"/>
          <w:sz w:val="24"/>
          <w:szCs w:val="24"/>
          <w:u w:val="single"/>
          <w:rtl/>
        </w:rPr>
      </w:pPr>
      <w:r w:rsidRPr="00001B71">
        <w:rPr>
          <w:rFonts w:ascii="Arial" w:eastAsia="Times New Roman" w:hAnsi="Arial" w:cs="David" w:hint="cs"/>
          <w:sz w:val="24"/>
          <w:szCs w:val="24"/>
          <w:u w:val="single"/>
          <w:rtl/>
        </w:rPr>
        <w:t xml:space="preserve">הבנת השפה: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הראתה קושי בהבנה של הוראה פשוטה וקצרה נראה כי לא נתרמה מהג'סטה, העידוד או התיווך וכן לא ניכר שיפור לאחר חזרה על ההוראה מספר פעמים. לא נראתה הבנה של הוראה מילולית ללא ליווי של ג'סטה. ("תביאי לי צלחת", "איפה תות" "תביאי לי </w:t>
      </w:r>
      <w:proofErr w:type="spellStart"/>
      <w:r w:rsidRPr="00001B71">
        <w:rPr>
          <w:rFonts w:ascii="Arial" w:eastAsia="Times New Roman" w:hAnsi="Arial" w:cs="David" w:hint="cs"/>
          <w:sz w:val="24"/>
          <w:szCs w:val="24"/>
          <w:rtl/>
        </w:rPr>
        <w:t>קוביה</w:t>
      </w:r>
      <w:proofErr w:type="spellEnd"/>
      <w:r w:rsidRPr="00001B71">
        <w:rPr>
          <w:rFonts w:ascii="Arial" w:eastAsia="Times New Roman" w:hAnsi="Arial" w:cs="David" w:hint="cs"/>
          <w:sz w:val="24"/>
          <w:szCs w:val="24"/>
          <w:rtl/>
        </w:rPr>
        <w:t>"). נבדק אוצר מילים ראשוני של שמות עצם- כמו שמות של משחקים מהמגוון המוכר לה ומעט אברי גוף ראשוניים. לא נראה זיהוי או הצבעה, גם לאחר חזרה על הבקשה מספר פעמים. נראה פער משמעותי מבני גילה בתחום הבנת השפה.</w:t>
      </w:r>
    </w:p>
    <w:p w14:paraId="2057832E" w14:textId="77777777" w:rsidR="00001B71" w:rsidRPr="00001B71" w:rsidRDefault="00001B71" w:rsidP="00001B71">
      <w:pPr>
        <w:bidi/>
        <w:spacing w:after="0" w:line="480" w:lineRule="auto"/>
        <w:rPr>
          <w:rFonts w:ascii="Arial" w:eastAsia="Times New Roman" w:hAnsi="Arial" w:cs="David"/>
          <w:color w:val="FF0000"/>
          <w:sz w:val="24"/>
          <w:szCs w:val="24"/>
          <w:rtl/>
        </w:rPr>
      </w:pPr>
    </w:p>
    <w:p w14:paraId="58504703" w14:textId="238FA331" w:rsidR="00001B71" w:rsidRPr="00001B71" w:rsidRDefault="00001B71" w:rsidP="00001B71">
      <w:pPr>
        <w:bidi/>
        <w:spacing w:after="0" w:line="480" w:lineRule="auto"/>
        <w:rPr>
          <w:rFonts w:ascii="Arial" w:eastAsia="Times New Roman" w:hAnsi="Arial" w:cs="David"/>
          <w:b/>
          <w:bCs/>
          <w:color w:val="FF0000"/>
          <w:sz w:val="24"/>
          <w:szCs w:val="24"/>
          <w:u w:val="single"/>
          <w:rtl/>
        </w:rPr>
      </w:pPr>
      <w:r w:rsidRPr="00001B71">
        <w:rPr>
          <w:rFonts w:ascii="Arial" w:eastAsia="Times New Roman" w:hAnsi="Arial" w:cs="David" w:hint="cs"/>
          <w:sz w:val="24"/>
          <w:szCs w:val="24"/>
          <w:u w:val="single"/>
          <w:rtl/>
        </w:rPr>
        <w:t>הבעת השפה:</w:t>
      </w:r>
      <w:r w:rsidRPr="00001B71">
        <w:rPr>
          <w:rFonts w:ascii="Arial" w:eastAsia="Times New Roman" w:hAnsi="Arial" w:cs="David" w:hint="cs"/>
          <w:b/>
          <w:bCs/>
          <w:sz w:val="24"/>
          <w:szCs w:val="24"/>
          <w:u w:val="single"/>
          <w:rtl/>
        </w:rPr>
        <w:t xml:space="preserve"> </w:t>
      </w:r>
      <w:r w:rsidRPr="00001B71">
        <w:rPr>
          <w:rFonts w:ascii="Arial" w:eastAsia="Times New Roman" w:hAnsi="Arial" w:cs="David" w:hint="cs"/>
          <w:sz w:val="24"/>
          <w:szCs w:val="24"/>
          <w:rtl/>
        </w:rPr>
        <w:t xml:space="preserve">במהלך המפגש האבחוני נשמעו הרבה הפקות קוליות והבעות פנים עשירות לצד שימוש מועט מאוד בשפה הדבורה או בג'סטות.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לא הצליחה להפיק מילים גם כשהתבקשה לחקות. ניכר פער משמעותי ביחס לבני גילה בתחום זה.</w:t>
      </w:r>
    </w:p>
    <w:p w14:paraId="1AC12CFC" w14:textId="77777777" w:rsidR="00001B71" w:rsidRPr="00001B71" w:rsidRDefault="00001B71" w:rsidP="00001B71">
      <w:pPr>
        <w:bidi/>
        <w:spacing w:after="0" w:line="480" w:lineRule="auto"/>
        <w:rPr>
          <w:rFonts w:ascii="Arial" w:eastAsia="Times New Roman" w:hAnsi="Arial" w:cs="David"/>
          <w:sz w:val="24"/>
          <w:szCs w:val="24"/>
          <w:u w:val="single"/>
          <w:rtl/>
        </w:rPr>
      </w:pPr>
    </w:p>
    <w:p w14:paraId="7FE792CA" w14:textId="010DD93A"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t>היגוי ופונולוגיה-</w:t>
      </w:r>
      <w:r w:rsidRPr="00001B71">
        <w:rPr>
          <w:rFonts w:ascii="Arial" w:eastAsia="Times New Roman" w:hAnsi="Arial" w:cs="David" w:hint="cs"/>
          <w:sz w:val="24"/>
          <w:szCs w:val="24"/>
          <w:rtl/>
        </w:rPr>
        <w:t xml:space="preserve"> בשל חסר בהפקות מילוליות כלשהן, לא ניתן היה להתרשם מיכולתה של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בתחום זה. יש צורך להמשיך ולעקוב אחר תחום זה.</w:t>
      </w:r>
    </w:p>
    <w:p w14:paraId="71F74804" w14:textId="77777777"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t>תפקוד אברי ההיגוי-</w:t>
      </w:r>
      <w:r w:rsidRPr="00001B71">
        <w:rPr>
          <w:rFonts w:ascii="Arial" w:eastAsia="Times New Roman" w:hAnsi="Arial" w:cs="David" w:hint="cs"/>
          <w:sz w:val="24"/>
          <w:szCs w:val="24"/>
          <w:rtl/>
        </w:rPr>
        <w:t xml:space="preserve"> לא נראה רפיון של אברי ההיגוי, לא נראה ריור.</w:t>
      </w:r>
    </w:p>
    <w:p w14:paraId="3692AC60" w14:textId="1004E1DE"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sz w:val="24"/>
          <w:szCs w:val="24"/>
          <w:u w:val="single"/>
          <w:rtl/>
        </w:rPr>
        <w:lastRenderedPageBreak/>
        <w:t>קול-</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השמיעה הפקות קוליות אשר מתוכן ניתן היה להתרשם מהפקה קולית תקינה.</w:t>
      </w:r>
    </w:p>
    <w:p w14:paraId="33EBC082" w14:textId="77777777" w:rsidR="00001B71" w:rsidRPr="00001B71" w:rsidRDefault="00001B71" w:rsidP="00001B71">
      <w:pPr>
        <w:bidi/>
        <w:spacing w:after="0" w:line="480" w:lineRule="auto"/>
        <w:rPr>
          <w:rFonts w:ascii="Arial" w:eastAsia="Times New Roman" w:hAnsi="Arial" w:cs="David"/>
          <w:b/>
          <w:bCs/>
          <w:sz w:val="24"/>
          <w:szCs w:val="24"/>
          <w:rtl/>
        </w:rPr>
      </w:pPr>
    </w:p>
    <w:p w14:paraId="764508B3" w14:textId="7BAB8E32" w:rsidR="00001B71" w:rsidRPr="00001B71" w:rsidRDefault="00001B71" w:rsidP="00001B71">
      <w:pPr>
        <w:bidi/>
        <w:spacing w:after="0" w:line="480" w:lineRule="auto"/>
        <w:rPr>
          <w:rFonts w:ascii="Arial" w:eastAsia="Times New Roman" w:hAnsi="Arial" w:cs="David"/>
          <w:sz w:val="24"/>
          <w:szCs w:val="24"/>
          <w:rtl/>
        </w:rPr>
      </w:pPr>
      <w:r w:rsidRPr="00001B71">
        <w:rPr>
          <w:rFonts w:ascii="Arial" w:eastAsia="Times New Roman" w:hAnsi="Arial" w:cs="David" w:hint="cs"/>
          <w:b/>
          <w:bCs/>
          <w:sz w:val="24"/>
          <w:szCs w:val="24"/>
          <w:rtl/>
        </w:rPr>
        <w:t>לסיכום</w:t>
      </w:r>
      <w:r w:rsidRPr="00001B71">
        <w:rPr>
          <w:rFonts w:ascii="Arial" w:eastAsia="Times New Roman" w:hAnsi="Arial" w:cs="David" w:hint="cs"/>
          <w:sz w:val="24"/>
          <w:szCs w:val="24"/>
          <w:rtl/>
        </w:rPr>
        <w:t xml:space="preserve">: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בת 2:1 שנים, הופנתה לאבחון בשפה ודיבור בשל הפנייה של ההורים בעקבות עיכוב בהתפתחות השפה והדיבור. בפגישת האבחון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שיתפה פעולה כנדרש והאם דווחה כי תפקודה במהלך האבחון משקף את תפקודה הספונטאני. ניתן היה להתרשם מיכולות תקשורתיות טובות, הפקת קול ומלמול, ורצון רב של </w:t>
      </w:r>
      <w:r>
        <w:rPr>
          <w:rFonts w:ascii="Arial" w:eastAsia="Times New Roman" w:hAnsi="Arial" w:cs="David" w:hint="cs"/>
          <w:sz w:val="24"/>
          <w:szCs w:val="24"/>
          <w:rtl/>
        </w:rPr>
        <w:t>ישראלה</w:t>
      </w:r>
      <w:r w:rsidRPr="00001B71">
        <w:rPr>
          <w:rFonts w:ascii="Arial" w:eastAsia="Times New Roman" w:hAnsi="Arial" w:cs="David" w:hint="cs"/>
          <w:sz w:val="24"/>
          <w:szCs w:val="24"/>
          <w:rtl/>
        </w:rPr>
        <w:t xml:space="preserve"> ללמוד ולדעת. לצד קשיים במשחק סימבולי ופונקציונלי וקשיים בהתפתחות הבנת והבעת השפה. מבחינת הדיבור, לא ניתן היה להתרשם כנדרש בשל עיקוב בהתפתחות הבעת השפה ומיעוט ההפקות. </w:t>
      </w:r>
      <w:r w:rsidRPr="00001B71">
        <w:rPr>
          <w:rFonts w:ascii="Arial" w:eastAsia="Times New Roman" w:hAnsi="Arial" w:cs="David"/>
          <w:sz w:val="24"/>
          <w:szCs w:val="24"/>
          <w:rtl/>
        </w:rPr>
        <w:br/>
      </w:r>
      <w:r w:rsidRPr="00001B71">
        <w:rPr>
          <w:rFonts w:ascii="Arial" w:eastAsia="Times New Roman" w:hAnsi="Arial" w:cs="David" w:hint="cs"/>
          <w:sz w:val="24"/>
          <w:szCs w:val="24"/>
          <w:rtl/>
        </w:rPr>
        <w:t>בתום האבחון, המשפחה קיבלה הסבר על תוצאות ומסקנות האבחון, והסבר על אופי ומתכונת הטיפול.</w:t>
      </w:r>
      <w:r w:rsidRPr="00001B71">
        <w:rPr>
          <w:rFonts w:ascii="Arial" w:eastAsia="Times New Roman" w:hAnsi="Arial" w:cs="David" w:hint="cs"/>
          <w:color w:val="C0504D"/>
          <w:sz w:val="24"/>
          <w:szCs w:val="24"/>
          <w:rtl/>
        </w:rPr>
        <w:t xml:space="preserve"> </w:t>
      </w:r>
      <w:r w:rsidRPr="00001B71">
        <w:rPr>
          <w:rFonts w:ascii="Arial" w:eastAsia="Times New Roman" w:hAnsi="Arial" w:cs="David" w:hint="cs"/>
          <w:color w:val="FF0000"/>
          <w:sz w:val="24"/>
          <w:szCs w:val="24"/>
          <w:rtl/>
        </w:rPr>
        <w:t xml:space="preserve"> </w:t>
      </w:r>
    </w:p>
    <w:p w14:paraId="516BB430" w14:textId="77777777" w:rsidR="00001B71" w:rsidRPr="00001B71" w:rsidRDefault="00001B71" w:rsidP="00001B71">
      <w:pPr>
        <w:bidi/>
        <w:spacing w:after="0" w:line="480" w:lineRule="auto"/>
        <w:rPr>
          <w:rFonts w:ascii="Arial" w:eastAsia="Times New Roman" w:hAnsi="Arial" w:cs="David"/>
          <w:color w:val="FF0000"/>
          <w:sz w:val="24"/>
          <w:szCs w:val="24"/>
          <w:rtl/>
        </w:rPr>
      </w:pPr>
    </w:p>
    <w:p w14:paraId="2BEC6457" w14:textId="77777777" w:rsidR="00001B71" w:rsidRPr="00001B71" w:rsidRDefault="00001B71" w:rsidP="00001B71">
      <w:pPr>
        <w:bidi/>
        <w:spacing w:after="0" w:line="480" w:lineRule="auto"/>
        <w:jc w:val="both"/>
        <w:rPr>
          <w:rFonts w:ascii="Arial" w:eastAsia="Times New Roman" w:hAnsi="Arial" w:cs="David"/>
          <w:b/>
          <w:bCs/>
          <w:sz w:val="24"/>
          <w:szCs w:val="24"/>
          <w:rtl/>
        </w:rPr>
      </w:pPr>
      <w:r w:rsidRPr="00001B71">
        <w:rPr>
          <w:rFonts w:ascii="Arial" w:eastAsia="Times New Roman" w:hAnsi="Arial" w:cs="David"/>
          <w:b/>
          <w:bCs/>
          <w:sz w:val="24"/>
          <w:szCs w:val="24"/>
          <w:rtl/>
        </w:rPr>
        <w:t>המלצות:</w:t>
      </w:r>
    </w:p>
    <w:p w14:paraId="26D21B59" w14:textId="77777777" w:rsidR="00001B71" w:rsidRPr="00001B71" w:rsidRDefault="00001B71" w:rsidP="00001B71">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001B71">
        <w:rPr>
          <w:rFonts w:ascii="Arial" w:eastAsia="Times New Roman" w:hAnsi="Arial" w:cs="David" w:hint="cs"/>
          <w:sz w:val="24"/>
          <w:szCs w:val="24"/>
          <w:rtl/>
        </w:rPr>
        <w:t>טיפול בשפה ודיבור בהקדם</w:t>
      </w:r>
    </w:p>
    <w:p w14:paraId="656FF295" w14:textId="77777777" w:rsidR="00001B71" w:rsidRPr="00001B71" w:rsidRDefault="00001B71" w:rsidP="00001B71">
      <w:pPr>
        <w:widowControl w:val="0"/>
        <w:numPr>
          <w:ilvl w:val="0"/>
          <w:numId w:val="1"/>
        </w:numPr>
        <w:autoSpaceDE w:val="0"/>
        <w:autoSpaceDN w:val="0"/>
        <w:bidi/>
        <w:spacing w:after="0" w:line="480" w:lineRule="auto"/>
        <w:jc w:val="both"/>
        <w:rPr>
          <w:rFonts w:ascii="Arial" w:eastAsia="Times New Roman" w:hAnsi="Arial" w:cs="David"/>
          <w:sz w:val="24"/>
          <w:szCs w:val="24"/>
        </w:rPr>
      </w:pPr>
      <w:r w:rsidRPr="00001B71">
        <w:rPr>
          <w:rFonts w:ascii="Arial" w:eastAsia="Times New Roman" w:hAnsi="Arial" w:cs="David" w:hint="cs"/>
          <w:sz w:val="24"/>
          <w:szCs w:val="24"/>
          <w:rtl/>
        </w:rPr>
        <w:t>יש לשקול מעקב רופא התפתחותי בהתאם להתקדמות הטיפול</w:t>
      </w:r>
    </w:p>
    <w:p w14:paraId="12BA2263" w14:textId="77777777" w:rsidR="00001B71" w:rsidRPr="00001B71" w:rsidRDefault="00001B71" w:rsidP="00001B71">
      <w:pPr>
        <w:bidi/>
        <w:spacing w:after="0" w:line="480" w:lineRule="auto"/>
        <w:ind w:left="3600" w:firstLine="720"/>
        <w:jc w:val="both"/>
        <w:rPr>
          <w:rFonts w:ascii="Arial" w:eastAsia="Times New Roman" w:hAnsi="Arial" w:cs="David"/>
          <w:sz w:val="24"/>
          <w:szCs w:val="24"/>
          <w:rtl/>
        </w:rPr>
      </w:pPr>
    </w:p>
    <w:p w14:paraId="09C5E4CB" w14:textId="77777777" w:rsidR="00001B71" w:rsidRPr="00001B71" w:rsidRDefault="00001B71" w:rsidP="00001B71">
      <w:pPr>
        <w:bidi/>
        <w:spacing w:after="0" w:line="480" w:lineRule="auto"/>
        <w:ind w:left="3600" w:firstLine="720"/>
        <w:jc w:val="both"/>
        <w:rPr>
          <w:rFonts w:ascii="Arial" w:eastAsia="Times New Roman" w:hAnsi="Arial" w:cs="David"/>
          <w:sz w:val="24"/>
          <w:szCs w:val="24"/>
          <w:rtl/>
        </w:rPr>
      </w:pPr>
    </w:p>
    <w:p w14:paraId="07E6F566" w14:textId="77777777" w:rsidR="00001B71" w:rsidRPr="00001B71" w:rsidRDefault="00001B71" w:rsidP="00001B71">
      <w:pPr>
        <w:bidi/>
        <w:spacing w:after="0" w:line="480" w:lineRule="auto"/>
        <w:ind w:left="3600" w:firstLine="720"/>
        <w:jc w:val="both"/>
        <w:rPr>
          <w:rFonts w:ascii="Arial" w:eastAsia="Times New Roman" w:hAnsi="Arial" w:cs="David"/>
          <w:sz w:val="24"/>
          <w:szCs w:val="24"/>
          <w:rtl/>
        </w:rPr>
      </w:pPr>
      <w:r w:rsidRPr="00001B71">
        <w:rPr>
          <w:rFonts w:ascii="Arial" w:eastAsia="Times New Roman" w:hAnsi="Arial" w:cs="David" w:hint="cs"/>
          <w:sz w:val="24"/>
          <w:szCs w:val="24"/>
          <w:rtl/>
        </w:rPr>
        <w:t xml:space="preserve">              בברכת הצלחה , </w:t>
      </w:r>
    </w:p>
    <w:p w14:paraId="4260FFA1" w14:textId="77777777" w:rsidR="00001B71" w:rsidRPr="00001B71" w:rsidRDefault="00001B71" w:rsidP="00001B71">
      <w:pPr>
        <w:bidi/>
        <w:spacing w:after="0" w:line="480" w:lineRule="auto"/>
        <w:ind w:left="3600" w:firstLine="720"/>
        <w:jc w:val="both"/>
        <w:rPr>
          <w:rFonts w:ascii="Arial" w:eastAsia="Times New Roman" w:hAnsi="Arial" w:cs="David"/>
          <w:sz w:val="24"/>
          <w:szCs w:val="24"/>
          <w:rtl/>
        </w:rPr>
      </w:pPr>
      <w:r w:rsidRPr="00001B71">
        <w:rPr>
          <w:rFonts w:ascii="Arial" w:eastAsia="Times New Roman" w:hAnsi="Arial" w:cs="David" w:hint="cs"/>
          <w:sz w:val="24"/>
          <w:szCs w:val="24"/>
          <w:rtl/>
        </w:rPr>
        <w:t xml:space="preserve">    גליה אך, קלינאית תקשורת התפתחותית, </w:t>
      </w:r>
      <w:r w:rsidRPr="00001B71">
        <w:rPr>
          <w:rFonts w:ascii="Arial" w:eastAsia="Times New Roman" w:hAnsi="Arial" w:cs="David" w:hint="cs"/>
          <w:sz w:val="24"/>
          <w:szCs w:val="24"/>
        </w:rPr>
        <w:t>M.A</w:t>
      </w:r>
    </w:p>
    <w:p w14:paraId="1E3B9876" w14:textId="77777777" w:rsidR="00001B71" w:rsidRPr="00001B71" w:rsidRDefault="00001B71" w:rsidP="00001B71">
      <w:pPr>
        <w:bidi/>
        <w:spacing w:after="0" w:line="480" w:lineRule="auto"/>
        <w:jc w:val="both"/>
        <w:rPr>
          <w:rFonts w:ascii="Arial" w:eastAsia="Times New Roman" w:hAnsi="Arial" w:cs="David"/>
          <w:sz w:val="24"/>
          <w:szCs w:val="24"/>
          <w:rtl/>
        </w:rPr>
      </w:pPr>
      <w:r w:rsidRPr="00001B71">
        <w:rPr>
          <w:rFonts w:ascii="Arial" w:eastAsia="Times New Roman" w:hAnsi="Arial" w:cs="David" w:hint="cs"/>
          <w:sz w:val="24"/>
          <w:szCs w:val="24"/>
          <w:rtl/>
        </w:rPr>
        <w:t xml:space="preserve">                                                                                                  </w:t>
      </w:r>
      <w:proofErr w:type="spellStart"/>
      <w:r w:rsidRPr="00001B71">
        <w:rPr>
          <w:rFonts w:ascii="Arial" w:eastAsia="Times New Roman" w:hAnsi="Arial" w:cs="David" w:hint="cs"/>
          <w:sz w:val="24"/>
          <w:szCs w:val="24"/>
          <w:rtl/>
        </w:rPr>
        <w:t>מ.ר</w:t>
      </w:r>
      <w:proofErr w:type="spellEnd"/>
      <w:r w:rsidRPr="00001B71">
        <w:rPr>
          <w:rFonts w:ascii="Arial" w:eastAsia="Times New Roman" w:hAnsi="Arial" w:cs="David" w:hint="cs"/>
          <w:sz w:val="24"/>
          <w:szCs w:val="24"/>
          <w:rtl/>
        </w:rPr>
        <w:t xml:space="preserve">  116124</w:t>
      </w:r>
    </w:p>
    <w:p w14:paraId="586C5755" w14:textId="274E354C" w:rsidR="00BE6EA6" w:rsidRPr="00BE6EA6" w:rsidRDefault="00BE6EA6" w:rsidP="00001B71">
      <w:pPr>
        <w:widowControl w:val="0"/>
        <w:autoSpaceDE w:val="0"/>
        <w:autoSpaceDN w:val="0"/>
        <w:spacing w:after="0" w:line="360" w:lineRule="auto"/>
        <w:jc w:val="center"/>
        <w:rPr>
          <w:rFonts w:ascii="Arial" w:eastAsia="Times New Roman" w:hAnsi="Arial" w:cs="David"/>
          <w:sz w:val="24"/>
          <w:szCs w:val="24"/>
          <w:u w:val="single"/>
          <w:rtl/>
        </w:rPr>
      </w:pPr>
    </w:p>
    <w:p w14:paraId="6C3B5408" w14:textId="77777777" w:rsidR="004B339E" w:rsidRPr="004B339E" w:rsidRDefault="004B339E" w:rsidP="004B339E">
      <w:pPr>
        <w:bidi/>
        <w:spacing w:line="360" w:lineRule="auto"/>
        <w:rPr>
          <w:rFonts w:ascii="Arial" w:eastAsia="Calibri" w:hAnsi="Arial" w:cs="Arial"/>
          <w:sz w:val="24"/>
          <w:szCs w:val="24"/>
          <w:rtl/>
        </w:rPr>
      </w:pPr>
    </w:p>
    <w:p w14:paraId="3B13A653" w14:textId="77777777" w:rsidR="004B339E" w:rsidRPr="004B339E" w:rsidRDefault="004B339E" w:rsidP="004B339E">
      <w:pPr>
        <w:bidi/>
        <w:spacing w:line="256" w:lineRule="auto"/>
        <w:rPr>
          <w:rFonts w:ascii="Arial" w:eastAsia="Calibri" w:hAnsi="Arial" w:cs="Arial"/>
          <w:rtl/>
        </w:rPr>
      </w:pPr>
    </w:p>
    <w:p w14:paraId="56EF4567" w14:textId="77777777" w:rsidR="00327BDB" w:rsidRPr="004B339E" w:rsidRDefault="00327BDB" w:rsidP="006C4646">
      <w:pPr>
        <w:bidi/>
        <w:spacing w:after="200" w:line="276" w:lineRule="auto"/>
        <w:jc w:val="center"/>
        <w:rPr>
          <w:rFonts w:ascii="Arial" w:hAnsi="Arial" w:cs="Arial"/>
          <w:sz w:val="24"/>
          <w:szCs w:val="24"/>
        </w:rPr>
      </w:pPr>
    </w:p>
    <w:sectPr w:rsidR="00327BDB" w:rsidRPr="004B339E" w:rsidSect="00327BDB">
      <w:headerReference w:type="default" r:id="rId7"/>
      <w:pgSz w:w="11906" w:h="16838"/>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FE115" w14:textId="77777777" w:rsidR="00641C8E" w:rsidRDefault="00641C8E" w:rsidP="00327BDB">
      <w:pPr>
        <w:spacing w:after="0" w:line="240" w:lineRule="auto"/>
      </w:pPr>
      <w:r>
        <w:separator/>
      </w:r>
    </w:p>
  </w:endnote>
  <w:endnote w:type="continuationSeparator" w:id="0">
    <w:p w14:paraId="1182D903" w14:textId="77777777" w:rsidR="00641C8E" w:rsidRDefault="00641C8E" w:rsidP="00327B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5CBCE9" w14:textId="77777777" w:rsidR="00641C8E" w:rsidRDefault="00641C8E" w:rsidP="00327BDB">
      <w:pPr>
        <w:spacing w:after="0" w:line="240" w:lineRule="auto"/>
      </w:pPr>
      <w:r>
        <w:separator/>
      </w:r>
    </w:p>
  </w:footnote>
  <w:footnote w:type="continuationSeparator" w:id="0">
    <w:p w14:paraId="103B6A91" w14:textId="77777777" w:rsidR="00641C8E" w:rsidRDefault="00641C8E" w:rsidP="00327B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0227" w14:textId="567E455C" w:rsidR="00327BDB" w:rsidRDefault="00327BDB">
    <w:pPr>
      <w:pStyle w:val="a3"/>
    </w:pPr>
    <w:r>
      <w:rPr>
        <w:noProof/>
      </w:rPr>
      <w:drawing>
        <wp:anchor distT="0" distB="0" distL="114300" distR="114300" simplePos="0" relativeHeight="251658240" behindDoc="0" locked="0" layoutInCell="1" allowOverlap="1" wp14:anchorId="4537CD5D" wp14:editId="64350209">
          <wp:simplePos x="0" y="0"/>
          <wp:positionH relativeFrom="page">
            <wp:align>left</wp:align>
          </wp:positionH>
          <wp:positionV relativeFrom="paragraph">
            <wp:posOffset>-434340</wp:posOffset>
          </wp:positionV>
          <wp:extent cx="7743489" cy="10660380"/>
          <wp:effectExtent l="0" t="0" r="0" b="762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תמונה 1"/>
                  <pic:cNvPicPr/>
                </pic:nvPicPr>
                <pic:blipFill>
                  <a:blip r:embed="rId1">
                    <a:extLst>
                      <a:ext uri="{28A0092B-C50C-407E-A947-70E740481C1C}">
                        <a14:useLocalDpi xmlns:a14="http://schemas.microsoft.com/office/drawing/2010/main" val="0"/>
                      </a:ext>
                    </a:extLst>
                  </a:blip>
                  <a:stretch>
                    <a:fillRect/>
                  </a:stretch>
                </pic:blipFill>
                <pic:spPr>
                  <a:xfrm>
                    <a:off x="0" y="0"/>
                    <a:ext cx="7743489" cy="10660380"/>
                  </a:xfrm>
                  <a:prstGeom prst="rect">
                    <a:avLst/>
                  </a:prstGeom>
                </pic:spPr>
              </pic:pic>
            </a:graphicData>
          </a:graphic>
          <wp14:sizeRelH relativeFrom="page">
            <wp14:pctWidth>0</wp14:pctWidth>
          </wp14:sizeRelH>
          <wp14:sizeRelV relativeFrom="page">
            <wp14:pctHeight>0</wp14:pctHeight>
          </wp14:sizeRelV>
        </wp:anchor>
      </w:drawing>
    </w:r>
  </w:p>
  <w:p w14:paraId="734DF6F8" w14:textId="77777777" w:rsidR="00327BDB" w:rsidRDefault="00327BD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33101"/>
    <w:multiLevelType w:val="hybridMultilevel"/>
    <w:tmpl w:val="51964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1C4800"/>
    <w:multiLevelType w:val="hybridMultilevel"/>
    <w:tmpl w:val="D5B4D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E91229"/>
    <w:multiLevelType w:val="hybridMultilevel"/>
    <w:tmpl w:val="4D3A24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A077BBD"/>
    <w:multiLevelType w:val="hybridMultilevel"/>
    <w:tmpl w:val="BEFC7B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39466E86"/>
    <w:multiLevelType w:val="hybridMultilevel"/>
    <w:tmpl w:val="D108C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5B3C22"/>
    <w:multiLevelType w:val="hybridMultilevel"/>
    <w:tmpl w:val="557E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183EB4"/>
    <w:multiLevelType w:val="hybridMultilevel"/>
    <w:tmpl w:val="A0BE2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40C22348"/>
    <w:multiLevelType w:val="hybridMultilevel"/>
    <w:tmpl w:val="808A9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4617E"/>
    <w:multiLevelType w:val="hybridMultilevel"/>
    <w:tmpl w:val="E3F606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3EB276D"/>
    <w:multiLevelType w:val="hybridMultilevel"/>
    <w:tmpl w:val="8000F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ED3FCF"/>
    <w:multiLevelType w:val="hybridMultilevel"/>
    <w:tmpl w:val="9F981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B00C29"/>
    <w:multiLevelType w:val="hybridMultilevel"/>
    <w:tmpl w:val="A8B493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61467FAD"/>
    <w:multiLevelType w:val="hybridMultilevel"/>
    <w:tmpl w:val="2F065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D8438C"/>
    <w:multiLevelType w:val="hybridMultilevel"/>
    <w:tmpl w:val="060EA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D6593E"/>
    <w:multiLevelType w:val="hybridMultilevel"/>
    <w:tmpl w:val="F2AC7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4B02DE"/>
    <w:multiLevelType w:val="hybridMultilevel"/>
    <w:tmpl w:val="66E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10"/>
  </w:num>
  <w:num w:numId="5">
    <w:abstractNumId w:val="15"/>
  </w:num>
  <w:num w:numId="6">
    <w:abstractNumId w:val="14"/>
  </w:num>
  <w:num w:numId="7">
    <w:abstractNumId w:val="12"/>
  </w:num>
  <w:num w:numId="8">
    <w:abstractNumId w:val="9"/>
  </w:num>
  <w:num w:numId="9">
    <w:abstractNumId w:val="11"/>
  </w:num>
  <w:num w:numId="10">
    <w:abstractNumId w:val="2"/>
  </w:num>
  <w:num w:numId="11">
    <w:abstractNumId w:val="8"/>
  </w:num>
  <w:num w:numId="12">
    <w:abstractNumId w:val="3"/>
  </w:num>
  <w:num w:numId="13">
    <w:abstractNumId w:val="6"/>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BDB"/>
    <w:rsid w:val="00001B71"/>
    <w:rsid w:val="00046BBF"/>
    <w:rsid w:val="00125B2C"/>
    <w:rsid w:val="0019039C"/>
    <w:rsid w:val="00192630"/>
    <w:rsid w:val="00193B61"/>
    <w:rsid w:val="001E6DDA"/>
    <w:rsid w:val="002506DA"/>
    <w:rsid w:val="00327BDB"/>
    <w:rsid w:val="00353011"/>
    <w:rsid w:val="003F1293"/>
    <w:rsid w:val="00436126"/>
    <w:rsid w:val="004731D0"/>
    <w:rsid w:val="004B339E"/>
    <w:rsid w:val="00577ADD"/>
    <w:rsid w:val="005C1308"/>
    <w:rsid w:val="00641C8E"/>
    <w:rsid w:val="00667EF3"/>
    <w:rsid w:val="00690A75"/>
    <w:rsid w:val="00693EEE"/>
    <w:rsid w:val="006A1586"/>
    <w:rsid w:val="006C4646"/>
    <w:rsid w:val="006D28A1"/>
    <w:rsid w:val="007A4643"/>
    <w:rsid w:val="007D6293"/>
    <w:rsid w:val="00843A6D"/>
    <w:rsid w:val="00887E16"/>
    <w:rsid w:val="009829A7"/>
    <w:rsid w:val="009E1B3A"/>
    <w:rsid w:val="00A91705"/>
    <w:rsid w:val="00B142E9"/>
    <w:rsid w:val="00B44AF1"/>
    <w:rsid w:val="00BE6EA6"/>
    <w:rsid w:val="00C267A6"/>
    <w:rsid w:val="00C61225"/>
    <w:rsid w:val="00C67697"/>
    <w:rsid w:val="00CB03F7"/>
    <w:rsid w:val="00CC364A"/>
    <w:rsid w:val="00D318F7"/>
    <w:rsid w:val="00DC008B"/>
    <w:rsid w:val="00DC02A1"/>
    <w:rsid w:val="00E25F41"/>
    <w:rsid w:val="00E35E85"/>
    <w:rsid w:val="00FB61F7"/>
    <w:rsid w:val="00FD60D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86C64"/>
  <w15:chartTrackingRefBased/>
  <w15:docId w15:val="{06D153FD-B6A0-4EC0-A366-83DB3F0D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27BDB"/>
    <w:pPr>
      <w:tabs>
        <w:tab w:val="center" w:pos="4513"/>
        <w:tab w:val="right" w:pos="9026"/>
      </w:tabs>
      <w:spacing w:after="0" w:line="240" w:lineRule="auto"/>
    </w:pPr>
  </w:style>
  <w:style w:type="character" w:customStyle="1" w:styleId="a4">
    <w:name w:val="כותרת עליונה תו"/>
    <w:basedOn w:val="a0"/>
    <w:link w:val="a3"/>
    <w:uiPriority w:val="99"/>
    <w:rsid w:val="00327BDB"/>
  </w:style>
  <w:style w:type="paragraph" w:styleId="a5">
    <w:name w:val="footer"/>
    <w:basedOn w:val="a"/>
    <w:link w:val="a6"/>
    <w:uiPriority w:val="99"/>
    <w:unhideWhenUsed/>
    <w:rsid w:val="00327BDB"/>
    <w:pPr>
      <w:tabs>
        <w:tab w:val="center" w:pos="4513"/>
        <w:tab w:val="right" w:pos="9026"/>
      </w:tabs>
      <w:spacing w:after="0" w:line="240" w:lineRule="auto"/>
    </w:pPr>
  </w:style>
  <w:style w:type="character" w:customStyle="1" w:styleId="a6">
    <w:name w:val="כותרת תחתונה תו"/>
    <w:basedOn w:val="a0"/>
    <w:link w:val="a5"/>
    <w:uiPriority w:val="99"/>
    <w:rsid w:val="00327BDB"/>
  </w:style>
  <w:style w:type="paragraph" w:styleId="a7">
    <w:name w:val="List Paragraph"/>
    <w:basedOn w:val="a"/>
    <w:uiPriority w:val="34"/>
    <w:qFormat/>
    <w:rsid w:val="00B44A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675</Words>
  <Characters>3377</Characters>
  <Application>Microsoft Office Word</Application>
  <DocSecurity>0</DocSecurity>
  <Lines>28</Lines>
  <Paragraphs>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sigal</dc:creator>
  <cp:keywords/>
  <dc:description/>
  <cp:lastModifiedBy>חשבון Microsoft</cp:lastModifiedBy>
  <cp:revision>6</cp:revision>
  <dcterms:created xsi:type="dcterms:W3CDTF">2021-10-11T10:10:00Z</dcterms:created>
  <dcterms:modified xsi:type="dcterms:W3CDTF">2021-10-11T10:30:00Z</dcterms:modified>
</cp:coreProperties>
</file>